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7" w:rsidRDefault="00653A3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3A37" w:rsidRDefault="00653A37">
      <w:pPr>
        <w:pStyle w:val="ConsPlusNormal"/>
        <w:outlineLvl w:val="0"/>
      </w:pPr>
    </w:p>
    <w:p w:rsidR="00653A37" w:rsidRDefault="00653A37">
      <w:pPr>
        <w:pStyle w:val="ConsPlusNormal"/>
        <w:jc w:val="right"/>
      </w:pPr>
      <w:r>
        <w:t>Утверждаю</w:t>
      </w:r>
      <w:r w:rsidR="00C14AFB" w:rsidRPr="00C14AFB">
        <w:t xml:space="preserve"> </w:t>
      </w:r>
      <w:r>
        <w:t>Министр Российской Федерации</w:t>
      </w:r>
      <w:r w:rsidR="00C14AFB" w:rsidRPr="00C14AFB">
        <w:t xml:space="preserve"> </w:t>
      </w:r>
      <w:r>
        <w:t>по делам гражданской обороны,</w:t>
      </w:r>
    </w:p>
    <w:p w:rsidR="00653A37" w:rsidRDefault="00653A37">
      <w:pPr>
        <w:pStyle w:val="ConsPlusNormal"/>
        <w:jc w:val="right"/>
      </w:pPr>
      <w:r>
        <w:t>чрезвычайным ситуациям</w:t>
      </w:r>
      <w:r w:rsidR="00C14AFB" w:rsidRPr="00C14AFB">
        <w:t xml:space="preserve"> </w:t>
      </w:r>
      <w:r>
        <w:t>и ликвидации последствий</w:t>
      </w:r>
      <w:r w:rsidR="00C14AFB" w:rsidRPr="00C14AFB">
        <w:t xml:space="preserve"> </w:t>
      </w:r>
      <w:r>
        <w:t>стихийных бедствий</w:t>
      </w:r>
    </w:p>
    <w:p w:rsidR="00653A37" w:rsidRDefault="00653A37">
      <w:pPr>
        <w:pStyle w:val="ConsPlusNormal"/>
        <w:jc w:val="right"/>
      </w:pPr>
      <w:r>
        <w:t>В.А.ПУЧКОВ</w:t>
      </w:r>
    </w:p>
    <w:p w:rsidR="00653A37" w:rsidRDefault="00653A37">
      <w:pPr>
        <w:pStyle w:val="ConsPlusNormal"/>
        <w:jc w:val="right"/>
      </w:pPr>
      <w:r>
        <w:t>22 февраля 2017 г. N 2-4-71-8-14</w:t>
      </w:r>
    </w:p>
    <w:p w:rsidR="00653A37" w:rsidRDefault="00653A37">
      <w:pPr>
        <w:pStyle w:val="ConsPlusNormal"/>
      </w:pPr>
    </w:p>
    <w:p w:rsidR="00653A37" w:rsidRDefault="00653A37">
      <w:pPr>
        <w:pStyle w:val="ConsPlusTitle"/>
        <w:jc w:val="center"/>
      </w:pPr>
      <w:r>
        <w:t>ПРИМЕРНАЯ ПРОГРАММА</w:t>
      </w:r>
    </w:p>
    <w:p w:rsidR="00653A37" w:rsidRDefault="00653A37">
      <w:pPr>
        <w:pStyle w:val="ConsPlusTitle"/>
        <w:jc w:val="center"/>
      </w:pPr>
      <w:r>
        <w:t>КУРСОВОГО ОБУЧЕНИЯ РАБОТАЮЩЕГО НАСЕЛЕНИЯ В ОБЛАСТИ</w:t>
      </w:r>
    </w:p>
    <w:p w:rsidR="00653A37" w:rsidRDefault="00653A37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653A37" w:rsidRDefault="00653A37">
      <w:pPr>
        <w:pStyle w:val="ConsPlusNormal"/>
      </w:pPr>
    </w:p>
    <w:p w:rsidR="00653A37" w:rsidRDefault="00653A37">
      <w:pPr>
        <w:pStyle w:val="ConsPlusNormal"/>
        <w:jc w:val="center"/>
        <w:outlineLvl w:val="0"/>
      </w:pPr>
      <w:r>
        <w:t>I. ОБЩИЕ ПОЛОЖЕНИЯ</w:t>
      </w:r>
    </w:p>
    <w:p w:rsidR="00653A37" w:rsidRDefault="00653A37">
      <w:pPr>
        <w:pStyle w:val="ConsPlusNormal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gramStart"/>
      <w:r>
        <w:t xml:space="preserve">Курсовое обучение организуется на основании требований федеральных законов от 12 февраля 1998 г. </w:t>
      </w:r>
      <w:hyperlink r:id="rId7" w:history="1">
        <w:r>
          <w:rPr>
            <w:color w:val="0000FF"/>
          </w:rPr>
          <w:t>N 28-ФЗ</w:t>
        </w:r>
      </w:hyperlink>
      <w:r>
        <w:t xml:space="preserve"> "О гражданской обороне", от 21 декабря 1994 г. </w:t>
      </w:r>
      <w:hyperlink r:id="rId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декабря 2001 г. </w:t>
      </w:r>
      <w:hyperlink r:id="rId9" w:history="1">
        <w:r>
          <w:rPr>
            <w:color w:val="0000FF"/>
          </w:rPr>
          <w:t>N 197-ФЗ</w:t>
        </w:r>
      </w:hyperlink>
      <w:r>
        <w:t xml:space="preserve"> "Трудовой кодекс Российской Федерации", постановлений Правительства РФ от 4 сентября 2003 г. </w:t>
      </w:r>
      <w:hyperlink r:id="rId10" w:history="1">
        <w:r>
          <w:rPr>
            <w:color w:val="0000FF"/>
          </w:rPr>
          <w:t>N 547</w:t>
        </w:r>
      </w:hyperlink>
      <w:r>
        <w:t xml:space="preserve"> "О подготовке</w:t>
      </w:r>
      <w:proofErr w:type="gramEnd"/>
      <w:r>
        <w:t xml:space="preserve"> населения в области защиты от чрезвычайных ситуаций природного и техногенного характера", от 2 ноября 2000 г. </w:t>
      </w:r>
      <w:hyperlink r:id="rId11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подготовки населения в области гражданской обороны".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gramStart"/>
      <w: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>
        <w:t xml:space="preserve"> </w:t>
      </w:r>
      <w:proofErr w:type="gramStart"/>
      <w:r>
        <w:t>конфликтах</w:t>
      </w:r>
      <w:proofErr w:type="gramEnd"/>
      <w:r>
        <w:t>), а также выполнения возлагаемых на них обязанностей в области ГО и защиты от 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устанавливает требования к уровню знаний и умений работников организаций, прошедших курсовое обучение;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Основными задачами обучения являются: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изучение способов защиты от опасностей, возникающих при ЧС и военных конфликтах;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изучение порядка и последовательности действий по сигналу "ВНИМАНИЕ ВСЕМ!";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изучение приемов оказания первой помощи пострадавшим;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выработка навыков в пользовании средствами индивидуальной и коллективной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освоение практического применения полученных знаний в интересах обеспечения безопасности жизнедеятельности;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Основными принципами курсового обучения являются: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наглядность и максимальное приближение к реальной обстановке;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умелое сочетание различных форм и методов обучения;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lastRenderedPageBreak/>
        <w:t>системность и методическая последовательность обучения ("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неизвестному");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сознательность и активность обучения;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доступность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Основной формой теоретических занятий при обучении работающего населения является беседа.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На комплексном занятии практические действия обучаемые отрабатывают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jc w:val="center"/>
        <w:outlineLvl w:val="0"/>
      </w:pPr>
      <w:r>
        <w:t>II. ОРГАНИЗАЦИЯ КУРСОВОГО ОБУЧЕНИЯ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jc w:val="center"/>
        <w:outlineLvl w:val="1"/>
      </w:pPr>
      <w:r>
        <w:t>Порядок и последовательность проведения курсового обучения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lastRenderedPageBreak/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jc w:val="center"/>
        <w:outlineLvl w:val="1"/>
      </w:pPr>
      <w:r>
        <w:t>Руководство обучением и учет результатов</w:t>
      </w:r>
    </w:p>
    <w:p w:rsidR="00653A37" w:rsidRDefault="00653A37" w:rsidP="00C14AFB">
      <w:pPr>
        <w:pStyle w:val="ConsPlusNormal"/>
        <w:spacing w:before="60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Для достижения поставленных целей в руководстве обучением необходимо: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качественное планирование учебного процесса;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изучение, обобщение и внедрение передового опыта в организации проведения занятий;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эффективное использование учебных объектов и средств обеспечения учебного процесса;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постоянное совершенствование учебно-материальной базы.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курсового обучения в области ГО и защиты от 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Журналы ведутся на каждую учебную группу и хранятся в течение года после завершения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jc w:val="center"/>
        <w:outlineLvl w:val="1"/>
      </w:pPr>
      <w:r>
        <w:t>Мероприятия по обеспечению требований безопасности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</w:t>
      </w:r>
      <w:hyperlink w:anchor="P104" w:history="1">
        <w:r>
          <w:rPr>
            <w:color w:val="0000FF"/>
          </w:rPr>
          <w:t>планом</w:t>
        </w:r>
      </w:hyperlink>
      <w:r>
        <w:t>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Обучаемые, не усвоившие требования безопасности, к занятиям не допускаются.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653A37" w:rsidRDefault="00653A37" w:rsidP="00C14AFB">
      <w:pPr>
        <w:pStyle w:val="ConsPlusNormal"/>
        <w:spacing w:before="60"/>
        <w:jc w:val="center"/>
        <w:outlineLvl w:val="0"/>
      </w:pPr>
      <w:r>
        <w:lastRenderedPageBreak/>
        <w:t>III. ПЛАНИРУЕМЫЕ РЕЗУЛЬТАТЫ ОБУЧЕНИЯ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4"/>
          <w:szCs w:val="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знать: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места расположения средств индивидуальной и коллективной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места расположения первичных средств пожаротушения, имеющихся в организации;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уметь: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пользоваться средствами индивидуальной и коллективной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проводить частичную санитарную обработку;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практически выполнять мероприятия по реализации основных способов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пользоваться первичными средствами пожаротушения, имеющимися в организации;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оказывать первую помощь в неотложных ситуациях.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6"/>
          <w:szCs w:val="16"/>
        </w:rPr>
      </w:pPr>
    </w:p>
    <w:p w:rsidR="00653A37" w:rsidRDefault="00653A37">
      <w:pPr>
        <w:pStyle w:val="ConsPlusNormal"/>
        <w:jc w:val="center"/>
        <w:outlineLvl w:val="0"/>
      </w:pPr>
      <w:bookmarkStart w:id="0" w:name="P104"/>
      <w:bookmarkEnd w:id="0"/>
      <w:r>
        <w:t>IV. ТЕМАТИЧЕСКИЙ ПЛАН</w:t>
      </w:r>
    </w:p>
    <w:p w:rsidR="00653A37" w:rsidRDefault="00653A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1"/>
        <w:gridCol w:w="1984"/>
      </w:tblGrid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тем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Вид занятия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Беседа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Беседа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Комплексное занятие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Оказание первой помощи.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Тренировка</w:t>
            </w:r>
          </w:p>
        </w:tc>
      </w:tr>
      <w:tr w:rsidR="00653A37">
        <w:tc>
          <w:tcPr>
            <w:tcW w:w="624" w:type="dxa"/>
          </w:tcPr>
          <w:p w:rsidR="00653A37" w:rsidRDefault="00653A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1" w:type="dxa"/>
          </w:tcPr>
          <w:p w:rsidR="00653A37" w:rsidRDefault="00653A37">
            <w:pPr>
              <w:pStyle w:val="ConsPlusNormal"/>
            </w:pPr>
            <w: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Беседа</w:t>
            </w:r>
          </w:p>
        </w:tc>
      </w:tr>
      <w:tr w:rsidR="00653A37">
        <w:tc>
          <w:tcPr>
            <w:tcW w:w="7085" w:type="dxa"/>
            <w:gridSpan w:val="2"/>
          </w:tcPr>
          <w:p w:rsidR="00653A37" w:rsidRDefault="00653A37">
            <w:pPr>
              <w:pStyle w:val="ConsPlusNormal"/>
              <w:jc w:val="center"/>
            </w:pPr>
            <w:r>
              <w:t>Общее количество часов:</w:t>
            </w:r>
          </w:p>
        </w:tc>
        <w:tc>
          <w:tcPr>
            <w:tcW w:w="1984" w:type="dxa"/>
          </w:tcPr>
          <w:p w:rsidR="00653A37" w:rsidRDefault="00653A37">
            <w:pPr>
              <w:pStyle w:val="ConsPlusNormal"/>
              <w:jc w:val="center"/>
            </w:pPr>
            <w:r>
              <w:t>16</w:t>
            </w:r>
          </w:p>
        </w:tc>
      </w:tr>
    </w:tbl>
    <w:p w:rsidR="00653A37" w:rsidRDefault="00653A37" w:rsidP="00C14AFB">
      <w:pPr>
        <w:pStyle w:val="ConsPlusNormal"/>
        <w:spacing w:before="60"/>
        <w:jc w:val="center"/>
        <w:outlineLvl w:val="0"/>
      </w:pPr>
      <w:r>
        <w:lastRenderedPageBreak/>
        <w:t>V. СОДЕРЖАНИЕ ТЕМ ЗАНЯТИЙ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Потенциально опасные объекты, расположенные на территории организации и муниципального образования.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Возможные ЧС техногенного характера при авариях и катастрофах на них.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Поражающие факторы ядерного, химического, биологического и обычного оружия.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Основные способы защиты работников от опасностей, возникающих при ЧС и военных конфликтах.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Порядок оповещения работников организации и доведения сигнала "ВНИМАНИЕ ВСЕМ!" с информацией: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- о воздушной тревоге;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- химической тревоге;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- о радиационной опасности;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- об угрозе катастрофического затопления;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Порядок действия работников организаций при получении сигнала "ВНИМАНИЕ ВСЕМ!" в рабочее время.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Особенности действий работников организаций при получении сигнала "ВНИМАНИЕ ВСЕМ!" в нерабочее время.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Практическое изготовление и применение подручных средств защиты органов дыхания.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Технические и первичные средства пожаротушения и их расположение. Действия при их применении.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4. Действия работников при аварии, катастрофе и пожаре на территории организации.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Основные требования охраны труда и соблюдения техники безопасности на рабочем месте.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при аварии, катастрофе и пожаре на производстве.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Порядок и пути эвакуации.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5. Действия работников организации при угрозе и возникновении чрезвычайных ситуаций и военных конфликтов.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по сигналу "ВНИМАНИЕ ВСЕМ!" с информационными сообщениями.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lastRenderedPageBreak/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Действия по повышению защитных свойств помещений от проникновения радиоактивных и </w:t>
      </w:r>
      <w:proofErr w:type="spellStart"/>
      <w:r>
        <w:t>аварийно</w:t>
      </w:r>
      <w:proofErr w:type="spellEnd"/>
      <w:r>
        <w:t xml:space="preserve">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при возникновении военных конфликтов.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работников организаций при объявлении эвакуации.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6. Оказание первой помощи.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Основные правила оказания первой помощи в неотложных ситуациях.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Практическое наложение повязок.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Правила оказания помощи утопающему.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Правила и техника проведения искусственного дыхания и непрямого массажа сердца.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:rsidR="00653A37" w:rsidRPr="00C14AFB" w:rsidRDefault="00653A37" w:rsidP="00C14AFB">
      <w:pPr>
        <w:pStyle w:val="ConsPlusNormal"/>
        <w:spacing w:before="60"/>
        <w:ind w:firstLine="540"/>
        <w:jc w:val="both"/>
        <w:rPr>
          <w:sz w:val="14"/>
          <w:szCs w:val="14"/>
        </w:rPr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Тема 7. Действия работников организации в условиях негативных и опасных факторов бытового характера.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Возможные негативные и опасные факторы бытового характера и меры по их предупреждению.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при бытовых отравлениях, укусе животными и насекомыми.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Способы преодоления паники и панических настроений в условиях 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jc w:val="center"/>
        <w:outlineLvl w:val="0"/>
      </w:pPr>
      <w:r>
        <w:t>VI. УЧЕБНО-МАТЕРИАЛЬНАЯ БАЗА</w:t>
      </w:r>
    </w:p>
    <w:p w:rsidR="00653A37" w:rsidRDefault="00653A37" w:rsidP="00C14AFB">
      <w:pPr>
        <w:pStyle w:val="ConsPlusNormal"/>
        <w:spacing w:before="60"/>
        <w:jc w:val="center"/>
        <w:outlineLvl w:val="1"/>
      </w:pPr>
      <w:r>
        <w:t>6.1. Учебные объекты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 численностью работников до 200 человек - комплект сре</w:t>
      </w:r>
      <w:proofErr w:type="gramStart"/>
      <w:r>
        <w:t>дств дл</w:t>
      </w:r>
      <w:proofErr w:type="gramEnd"/>
      <w:r>
        <w:t>я проведения занятий по ГО и защите от ЧС, один уголок по ГО и ЧС (далее - уголок ГОЧС);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Комплект сре</w:t>
      </w:r>
      <w:proofErr w:type="gramStart"/>
      <w:r>
        <w:t>дств дл</w:t>
      </w:r>
      <w:proofErr w:type="gramEnd"/>
      <w: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>
        <w:t>обучаемых</w:t>
      </w:r>
      <w:proofErr w:type="gramEnd"/>
      <w:r>
        <w:t xml:space="preserve"> и средства обеспечения учебного процесса, в том </w:t>
      </w:r>
      <w:r>
        <w:lastRenderedPageBreak/>
        <w:t xml:space="preserve">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205" w:history="1">
        <w:r>
          <w:rPr>
            <w:color w:val="0000FF"/>
          </w:rPr>
          <w:t>разделе 6.2</w:t>
        </w:r>
      </w:hyperlink>
      <w:r>
        <w:t xml:space="preserve"> данной примерной программы курсового обучения.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gramStart"/>
      <w:r>
        <w:t>Создающих</w:t>
      </w:r>
      <w:proofErr w:type="gramEnd"/>
      <w:r>
        <w:t xml:space="preserve"> НАСФ - многопрофильный класс, натурный участок местности и уголки ГОЧС.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jc w:val="center"/>
        <w:outlineLvl w:val="1"/>
      </w:pPr>
      <w:bookmarkStart w:id="1" w:name="P205"/>
      <w:bookmarkEnd w:id="1"/>
      <w:r>
        <w:t>6.2. Средства обеспечения учебного процесса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  <w:outlineLvl w:val="2"/>
      </w:pPr>
      <w:r>
        <w:t>6.2.1. Вербальные средства обучения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Нормативные правовые документы:</w:t>
      </w:r>
    </w:p>
    <w:p w:rsidR="00653A37" w:rsidRDefault="00C14AFB" w:rsidP="00C14AFB">
      <w:pPr>
        <w:pStyle w:val="ConsPlusNormal"/>
        <w:spacing w:before="60"/>
        <w:ind w:firstLine="540"/>
        <w:jc w:val="both"/>
      </w:pPr>
      <w:hyperlink r:id="rId13" w:history="1">
        <w:r w:rsidR="00653A37">
          <w:rPr>
            <w:color w:val="0000FF"/>
          </w:rPr>
          <w:t>Конституция</w:t>
        </w:r>
      </w:hyperlink>
      <w:r w:rsidR="00653A37">
        <w:t xml:space="preserve"> Российской Федерации с комментариями для понимания;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гражданской обороне";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характера";</w:t>
      </w:r>
    </w:p>
    <w:p w:rsidR="00653A37" w:rsidRDefault="00C14AFB" w:rsidP="00C14AFB">
      <w:pPr>
        <w:pStyle w:val="ConsPlusNormal"/>
        <w:spacing w:before="60"/>
        <w:ind w:firstLine="540"/>
        <w:jc w:val="both"/>
      </w:pPr>
      <w:hyperlink r:id="rId16" w:history="1">
        <w:r w:rsidR="00653A37">
          <w:rPr>
            <w:color w:val="0000FF"/>
          </w:rPr>
          <w:t>Постановление</w:t>
        </w:r>
      </w:hyperlink>
      <w:r w:rsidR="00653A37"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p w:rsidR="00653A37" w:rsidRDefault="00C14AFB" w:rsidP="00C14AFB">
      <w:pPr>
        <w:pStyle w:val="ConsPlusNormal"/>
        <w:spacing w:before="60"/>
        <w:ind w:firstLine="540"/>
        <w:jc w:val="both"/>
      </w:pPr>
      <w:hyperlink r:id="rId17" w:history="1">
        <w:r w:rsidR="00653A37">
          <w:rPr>
            <w:color w:val="0000FF"/>
          </w:rPr>
          <w:t>Постановление</w:t>
        </w:r>
      </w:hyperlink>
      <w:r w:rsidR="00653A37">
        <w:t xml:space="preserve"> Правительства Российской Федерации от 2 ноября 2000 г. N 841 "Об утверждении положения об организации обучения населения в области гражданской обороны".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Учебная литература: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>
        <w:t>.Р</w:t>
      </w:r>
      <w:proofErr w:type="gramEnd"/>
      <w:r>
        <w:t>У". 2016,- 392 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Кириллова. - 8-е изд. - М.: Институт риска и безопасности, 2013. - 536 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>
        <w:t>/П</w:t>
      </w:r>
      <w:proofErr w:type="gramEnd"/>
      <w:r>
        <w:t xml:space="preserve">од ред. М.И. </w:t>
      </w:r>
      <w:proofErr w:type="spellStart"/>
      <w:r>
        <w:t>Камышанского</w:t>
      </w:r>
      <w:proofErr w:type="spellEnd"/>
      <w:r>
        <w:t>. - 2-е изд., - М: Институт риска и безопасности, 2011. - 512 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- 4-е изд., - М.: Институт риска и безопасности, 2013. - 304 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Оказание первой помощи пострадавшим: Практическое пособие. - М: МЧС России, 2010. - 84; Электронный ресурс http://www.mchs.gov.ru/upload/sitel/document_file/AiYX9NREiM.pdf.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C14AFB" w:rsidRDefault="00C14AFB" w:rsidP="00C14AFB">
      <w:pPr>
        <w:pStyle w:val="ConsPlusNormal"/>
        <w:spacing w:before="60"/>
        <w:ind w:firstLine="540"/>
        <w:jc w:val="both"/>
      </w:pPr>
    </w:p>
    <w:p w:rsidR="00C14AFB" w:rsidRDefault="00C14AFB" w:rsidP="00C14AFB">
      <w:pPr>
        <w:pStyle w:val="ConsPlusNormal"/>
        <w:spacing w:before="60"/>
        <w:ind w:firstLine="540"/>
        <w:jc w:val="both"/>
      </w:pPr>
      <w:bookmarkStart w:id="2" w:name="_GoBack"/>
      <w:bookmarkEnd w:id="2"/>
    </w:p>
    <w:p w:rsidR="00653A37" w:rsidRDefault="00653A37" w:rsidP="00C14AFB">
      <w:pPr>
        <w:pStyle w:val="ConsPlusNormal"/>
        <w:spacing w:before="60"/>
        <w:ind w:firstLine="540"/>
        <w:jc w:val="both"/>
        <w:outlineLvl w:val="2"/>
      </w:pPr>
      <w:r>
        <w:lastRenderedPageBreak/>
        <w:t>6.2.2. Визуальные средства обучения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Плакаты: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Российской Федерации;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населения при авариях и катастрофах;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Аварии на </w:t>
      </w:r>
      <w:proofErr w:type="spellStart"/>
      <w:r>
        <w:t>газонефтепроводах</w:t>
      </w:r>
      <w:proofErr w:type="spellEnd"/>
      <w:r>
        <w:t>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 объектах;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Аварии на химически опасных объектах;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населения при стихийных бедствиях;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Тушение пожаров. Приемы и способы спасения людей при пожарах;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Первая помощь при чрезвычайных ситуациях;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Охрана труда на объекте;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Радиация вокруг нас;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Радиационная и химическая защита;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Защитные сооружения гражданской обороны;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защиты органов дыхания;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радиационного и химического контроля;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дезактивации и дегазации;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индивидуальной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Умей действовать при пожаре;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Меры пожарной безопасности в сельском населенном пункте;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Пожарная безопасность на объекте;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Добровольная пожарная дружина;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Уголок гражданской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Терроризм - угроза обществу;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Безопасность людей на водных объектах;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Основы безопасности жизнедеятельности;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Единый телефон пожарных и спасателей 01, 112.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Макеты и манекены: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Макет простейшего укрытия;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Макет защитного сооружения ГО (убежища, ПРУ).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Слайды: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Единая государственная система предупреждения и ликвидации чрезвычайных ситуаций (РСЧС);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Опасности, возникающие при ведении военных действий или вследствие этих действий, способы защиты от них;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Тушение пожаров. Приемы и способы спасения людей при пожарах;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Лечебно-эвакуационное обеспечение населения в чрезвычайных ситуациях;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  <w:outlineLvl w:val="2"/>
      </w:pPr>
      <w:r>
        <w:lastRenderedPageBreak/>
        <w:t>6.2.3. Технические средства обучения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Приборы: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Рентгенометр ДП-5В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Прибор химической разведки ВПХР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Дозиметры-радиометры: ДРБП-03, ДКГ-ОЗД "Грач", ДБГБ-01И "Белла", ДКГ-02У "Арбитр", ДКС-96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Комплекты измерителей дозы: ДП-22В, ИД-1, ИД-02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Индивидуальный измеритель дозы ИД-11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Комплект отбора проб КПО-1М.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индивидуальной защиты: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Ватно-марлевые повязки;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spellStart"/>
      <w:r>
        <w:t>Противопылевые</w:t>
      </w:r>
      <w:proofErr w:type="spellEnd"/>
      <w:r>
        <w:t xml:space="preserve"> тканевые маски;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Респираторы типа ШБ-1 "Лепесток-200", У-2К, РПА-1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spellStart"/>
      <w:r>
        <w:t>Газодымозащитный</w:t>
      </w:r>
      <w:proofErr w:type="spellEnd"/>
      <w:r>
        <w:t xml:space="preserve"> респиратор ГДЗР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spellStart"/>
      <w:r>
        <w:t>Самоспасатель</w:t>
      </w:r>
      <w:proofErr w:type="spellEnd"/>
      <w:r>
        <w:t xml:space="preserve"> СПИ-20, СПИ-50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proofErr w:type="spellStart"/>
      <w:r>
        <w:t>Самоспасатель</w:t>
      </w:r>
      <w:proofErr w:type="spellEnd"/>
      <w:r>
        <w:t xml:space="preserve"> "Феникс-1";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Противогазы типа ГП-7, ПДФ-7, ПДФ-ША, ИП-4М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Аптечка первой помощи офисная "СТС";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Защитная фильтрующая одежда ЗФО-58;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Аптечка противоожоговая "</w:t>
      </w:r>
      <w:proofErr w:type="spellStart"/>
      <w:proofErr w:type="gramStart"/>
      <w:r>
        <w:t>Фарм</w:t>
      </w:r>
      <w:proofErr w:type="gramEnd"/>
      <w:r>
        <w:t>+газ</w:t>
      </w:r>
      <w:proofErr w:type="spellEnd"/>
      <w:r>
        <w:t>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Аптечка индивидуальная КИМГЗ;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Аптечка первой помощи офисная "СТС";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Комплект "Аптечка первой помощи";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Пакет перевязочный индивидуальный ИПП-1;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Пакет перевязочный медицинский ППМ;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Индивидуальный противохимический пакет;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Индивидуальный дегазационный комплект ИДП и др.;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Образцы огнетушителей всех типов;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Первичные средства пожаротушения.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Тренажеры: Робот-тренажер "Гоша" и др.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  <w:outlineLvl w:val="2"/>
      </w:pPr>
      <w:r>
        <w:t>6.2.4. Информационные средства обучения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Аудио-, видео-, проекционная аппаратура: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Персональный компьютер (планшетный ПК) ноутбук;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Слайд-проектор;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Экран настенный;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Экран проекционный с электроприводом.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  <w:outlineLvl w:val="2"/>
      </w:pPr>
      <w:r>
        <w:t>6.2.5. Аудиовизуальные материалы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Мультимедийные обучающие программы: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Оказание первой помощи;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Мультимедийное учебное пособие "Безопасность жизнедеятельности".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Фильмы: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</w:t>
      </w:r>
      <w:r>
        <w:lastRenderedPageBreak/>
        <w:t>характера, 2016;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индивидуальной защиты органов дыхания;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Стихийные бедствия;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Безопасность при землетрясениях;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Безопасность при ураганах и смерчах;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Пожарная безопасность;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Промышленная безопасность;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В зоне затопления;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индивидуальной защиты;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Средства и способы защиты населения;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Лавинная опасность;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населения при химически опасных авариях;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населения в зоне радиоактивного загрязнения;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Химическая опасность и эвакуация населения;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Травматизм. Оказание первой помощи;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Подготовка и проведение комплексных учений и тренировок по гражданской обороне;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современной России;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и защита от чрезвычайных ситуаций;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Обеспечение безопасности личного состава при тушении пожаров;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Защита населения от чрезвычайных ситуаций.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Энциклопедии: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Мультимедийная энциклопедия по действиям населения в чрезвычайных ситуациях;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Единая информационная база по ГО, защите от ЧС и терактов, пожарной безопасности.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Компьютерные игры: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при угрозе и возникновении пожаров.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Игровые комплексы: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Пожарная безопасность.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Компьютерные программы: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Последствия землетрясений;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Последствия лесных пожаров;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Последствия наводнений;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Последствия взрывов и пожаров;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Гражданская оборона и защита от чрезвычайных ситуаций.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Электронные учебные пособия: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Предупреждение и ликвидация чрезвычайных ситуаций.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Обучающие программы: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Действия населения при чрезвычайных ситуациях;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lastRenderedPageBreak/>
        <w:t>Действия при авариях на химически опасных объектах;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Снижение рисков и смягчение последствий лесных пожаров;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Снижение рисков и смягчение последствий наводнений;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  <w:r>
        <w:t>Снижение рисков и смягчение последствий взрывов и пожаров.</w:t>
      </w: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spacing w:before="60"/>
        <w:ind w:firstLine="540"/>
        <w:jc w:val="both"/>
      </w:pPr>
    </w:p>
    <w:p w:rsidR="00653A37" w:rsidRDefault="00653A37" w:rsidP="00C14AFB">
      <w:pPr>
        <w:pStyle w:val="ConsPlusNormal"/>
        <w:pBdr>
          <w:top w:val="single" w:sz="6" w:space="0" w:color="auto"/>
        </w:pBdr>
        <w:spacing w:before="60"/>
        <w:jc w:val="both"/>
        <w:rPr>
          <w:sz w:val="2"/>
          <w:szCs w:val="2"/>
        </w:rPr>
      </w:pPr>
    </w:p>
    <w:p w:rsidR="006A355B" w:rsidRDefault="006A355B" w:rsidP="00C14AFB">
      <w:pPr>
        <w:spacing w:before="60" w:after="0"/>
      </w:pPr>
    </w:p>
    <w:sectPr w:rsidR="006A355B" w:rsidSect="00C14AF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7"/>
    <w:rsid w:val="00653A37"/>
    <w:rsid w:val="006A355B"/>
    <w:rsid w:val="00C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672385446DBD693FB11DE5A57A657C1628F3BF070230D8E5A4F1D885B651ECED8CCDEA20CEBDFV1QDL" TargetMode="External"/><Relationship Id="rId13" Type="http://schemas.openxmlformats.org/officeDocument/2006/relationships/hyperlink" Target="consultantplus://offline/ref=AEC672385446DBD693FB11DE5A57A657C16A883FF927740FDF0F41V1Q8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C672385446DBD693FB11DE5A57A657C26B8E3DF476230D8E5A4F1D885B651ECED8CCDEA20CE8D3V1Q9L" TargetMode="External"/><Relationship Id="rId12" Type="http://schemas.openxmlformats.org/officeDocument/2006/relationships/hyperlink" Target="consultantplus://offline/ref=AEC672385446DBD693FB11DE5A57A657C1678C3EF377230D8E5A4F1D88V5QBL" TargetMode="External"/><Relationship Id="rId17" Type="http://schemas.openxmlformats.org/officeDocument/2006/relationships/hyperlink" Target="consultantplus://offline/ref=AEC672385446DBD693FB11DE5A57A657C1638A32F479230D8E5A4F1D88V5Q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C672385446DBD693FB11DE5A57A657C1628B3CF673230D8E5A4F1D88V5Q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AEC672385446DBD693FB11DE5A57A657C1638A32F479230D8E5A4F1D885B651ECED8CCDEA20CE8DDV1Q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C672385446DBD693FB11DE5A57A657C1628F3BF070230D8E5A4F1D88V5QBL" TargetMode="External"/><Relationship Id="rId10" Type="http://schemas.openxmlformats.org/officeDocument/2006/relationships/hyperlink" Target="consultantplus://offline/ref=AEC672385446DBD693FB11DE5A57A657C1628B3CF673230D8E5A4F1D885B651ECED8CCDEVAQ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672385446DBD693FB11DE5A57A657C0628B3BF572230D8E5A4F1D88V5QBL" TargetMode="External"/><Relationship Id="rId14" Type="http://schemas.openxmlformats.org/officeDocument/2006/relationships/hyperlink" Target="consultantplus://offline/ref=AEC672385446DBD693FB11DE5A57A657C26B8E3DF476230D8E5A4F1D88V5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161-ED66-4F0A-9F46-ED889718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2018-09-27T11:16:00Z</dcterms:created>
  <dcterms:modified xsi:type="dcterms:W3CDTF">2018-09-28T08:42:00Z</dcterms:modified>
</cp:coreProperties>
</file>